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3B8" w:rsidRPr="008A5DE1" w:rsidRDefault="00E763FD" w:rsidP="004633D0">
      <w:pPr>
        <w:rPr>
          <w:rFonts w:asciiTheme="minorHAnsi" w:hAnsiTheme="minorHAnsi" w:cstheme="minorHAnsi"/>
          <w:sz w:val="20"/>
          <w:szCs w:val="20"/>
        </w:rPr>
      </w:pPr>
    </w:p>
    <w:p w:rsidR="002108F4" w:rsidRPr="008A5DE1" w:rsidRDefault="002108F4" w:rsidP="002108F4">
      <w:pPr>
        <w:rPr>
          <w:rFonts w:asciiTheme="minorHAnsi" w:hAnsiTheme="minorHAnsi" w:cstheme="minorHAnsi"/>
          <w:sz w:val="20"/>
          <w:szCs w:val="20"/>
        </w:rPr>
      </w:pPr>
      <w:r w:rsidRPr="008A5DE1">
        <w:rPr>
          <w:rFonts w:asciiTheme="minorHAnsi" w:eastAsia="Calibri" w:hAnsiTheme="minorHAnsi" w:cstheme="minorHAnsi"/>
          <w:b/>
          <w:sz w:val="20"/>
          <w:szCs w:val="20"/>
          <w:lang w:eastAsia="en-US"/>
        </w:rPr>
        <w:t xml:space="preserve">Dot. </w:t>
      </w:r>
      <w:r w:rsidRPr="008A5DE1">
        <w:rPr>
          <w:rFonts w:asciiTheme="minorHAnsi" w:hAnsiTheme="minorHAnsi" w:cstheme="minorHAnsi"/>
          <w:sz w:val="20"/>
          <w:szCs w:val="20"/>
        </w:rPr>
        <w:t>DAIP.WOKRM.0102.154.1.2021</w:t>
      </w:r>
    </w:p>
    <w:p w:rsidR="00031C5A" w:rsidRPr="008A5DE1" w:rsidRDefault="00031C5A" w:rsidP="002108F4">
      <w:pPr>
        <w:ind w:left="4956" w:firstLine="708"/>
        <w:rPr>
          <w:rFonts w:asciiTheme="minorHAnsi" w:eastAsia="Calibri" w:hAnsiTheme="minorHAnsi" w:cstheme="minorHAnsi"/>
          <w:b/>
          <w:sz w:val="22"/>
          <w:szCs w:val="22"/>
          <w:lang w:eastAsia="en-US"/>
        </w:rPr>
      </w:pPr>
      <w:r w:rsidRPr="008A5DE1">
        <w:rPr>
          <w:rFonts w:asciiTheme="minorHAnsi" w:eastAsia="Calibri" w:hAnsiTheme="minorHAnsi" w:cstheme="minorHAnsi"/>
          <w:b/>
          <w:sz w:val="22"/>
          <w:szCs w:val="22"/>
          <w:lang w:eastAsia="en-US"/>
        </w:rPr>
        <w:t>Pan</w:t>
      </w:r>
    </w:p>
    <w:p w:rsidR="00031C5A" w:rsidRPr="008A5DE1" w:rsidRDefault="00031C5A" w:rsidP="00031C5A">
      <w:pPr>
        <w:ind w:left="5664"/>
        <w:rPr>
          <w:rFonts w:asciiTheme="minorHAnsi" w:eastAsia="Calibri" w:hAnsiTheme="minorHAnsi" w:cstheme="minorHAnsi"/>
          <w:b/>
          <w:sz w:val="22"/>
          <w:szCs w:val="22"/>
          <w:lang w:eastAsia="en-US"/>
        </w:rPr>
      </w:pPr>
      <w:r w:rsidRPr="008A5DE1">
        <w:rPr>
          <w:rFonts w:asciiTheme="minorHAnsi" w:eastAsia="Calibri" w:hAnsiTheme="minorHAnsi" w:cstheme="minorHAnsi"/>
          <w:b/>
          <w:sz w:val="22"/>
          <w:szCs w:val="22"/>
          <w:lang w:eastAsia="en-US"/>
        </w:rPr>
        <w:t>Jacek Paziewski</w:t>
      </w:r>
    </w:p>
    <w:p w:rsidR="00031C5A" w:rsidRPr="008A5DE1" w:rsidRDefault="00031C5A" w:rsidP="00031C5A">
      <w:pPr>
        <w:ind w:left="5664"/>
        <w:rPr>
          <w:rFonts w:asciiTheme="minorHAnsi" w:eastAsia="Calibri" w:hAnsiTheme="minorHAnsi" w:cstheme="minorHAnsi"/>
          <w:sz w:val="22"/>
          <w:szCs w:val="22"/>
          <w:lang w:eastAsia="en-US"/>
        </w:rPr>
      </w:pPr>
      <w:r w:rsidRPr="008A5DE1">
        <w:rPr>
          <w:rFonts w:asciiTheme="minorHAnsi" w:eastAsia="Calibri" w:hAnsiTheme="minorHAnsi" w:cstheme="minorHAnsi"/>
          <w:sz w:val="22"/>
          <w:szCs w:val="22"/>
          <w:lang w:eastAsia="en-US"/>
        </w:rPr>
        <w:t>Sekretarz Komitetu Rady Ministrów</w:t>
      </w:r>
    </w:p>
    <w:p w:rsidR="000A71A0" w:rsidRPr="008A5DE1" w:rsidRDefault="00031C5A" w:rsidP="00031C5A">
      <w:pPr>
        <w:ind w:left="5664"/>
        <w:rPr>
          <w:rFonts w:asciiTheme="minorHAnsi" w:eastAsia="Calibri" w:hAnsiTheme="minorHAnsi" w:cstheme="minorHAnsi"/>
          <w:sz w:val="22"/>
          <w:szCs w:val="22"/>
          <w:lang w:eastAsia="en-US"/>
        </w:rPr>
      </w:pPr>
      <w:r w:rsidRPr="008A5DE1">
        <w:rPr>
          <w:rFonts w:asciiTheme="minorHAnsi" w:eastAsia="Calibri" w:hAnsiTheme="minorHAnsi" w:cstheme="minorHAnsi"/>
          <w:sz w:val="22"/>
          <w:szCs w:val="22"/>
          <w:lang w:eastAsia="en-US"/>
        </w:rPr>
        <w:t>do spraw Cyfryzacji</w:t>
      </w:r>
    </w:p>
    <w:p w:rsidR="00031C5A" w:rsidRPr="008A5DE1" w:rsidRDefault="00031C5A" w:rsidP="00BF2422">
      <w:pPr>
        <w:spacing w:before="600" w:after="120"/>
        <w:rPr>
          <w:rFonts w:asciiTheme="minorHAnsi" w:hAnsiTheme="minorHAnsi" w:cstheme="minorHAnsi"/>
          <w:i/>
          <w:sz w:val="22"/>
          <w:szCs w:val="22"/>
        </w:rPr>
      </w:pPr>
      <w:r w:rsidRPr="008A5DE1">
        <w:rPr>
          <w:rFonts w:asciiTheme="minorHAnsi" w:hAnsiTheme="minorHAnsi" w:cstheme="minorHAnsi"/>
          <w:i/>
          <w:sz w:val="22"/>
          <w:szCs w:val="22"/>
        </w:rPr>
        <w:t>Szanowny Panie Sekretarzu,</w:t>
      </w:r>
    </w:p>
    <w:p w:rsidR="00031C5A" w:rsidRPr="008A5DE1" w:rsidRDefault="00031C5A" w:rsidP="00BF2422">
      <w:pPr>
        <w:autoSpaceDE w:val="0"/>
        <w:autoSpaceDN w:val="0"/>
        <w:adjustRightInd w:val="0"/>
        <w:spacing w:after="120"/>
        <w:rPr>
          <w:rFonts w:asciiTheme="minorHAnsi" w:eastAsia="Calibri" w:hAnsiTheme="minorHAnsi" w:cstheme="minorHAnsi"/>
          <w:sz w:val="22"/>
          <w:szCs w:val="22"/>
          <w:lang w:eastAsia="en-US"/>
        </w:rPr>
      </w:pPr>
      <w:r w:rsidRPr="008A5DE1">
        <w:rPr>
          <w:rFonts w:asciiTheme="minorHAnsi" w:hAnsiTheme="minorHAnsi" w:cstheme="minorHAnsi"/>
          <w:sz w:val="22"/>
          <w:szCs w:val="22"/>
        </w:rPr>
        <w:t xml:space="preserve">nawiązując do </w:t>
      </w:r>
      <w:r w:rsidR="00DF723D" w:rsidRPr="008A5DE1">
        <w:rPr>
          <w:rFonts w:asciiTheme="minorHAnsi" w:eastAsia="Calibri" w:hAnsiTheme="minorHAnsi" w:cstheme="minorHAnsi"/>
          <w:bCs/>
          <w:iCs/>
          <w:sz w:val="22"/>
          <w:szCs w:val="22"/>
          <w:lang w:eastAsia="en-US"/>
        </w:rPr>
        <w:t xml:space="preserve">projektu rozporządzenia Ministra Sprawiedliwości </w:t>
      </w:r>
      <w:r w:rsidR="00065442">
        <w:rPr>
          <w:rFonts w:asciiTheme="minorHAnsi" w:eastAsia="Calibri" w:hAnsiTheme="minorHAnsi" w:cstheme="minorHAnsi"/>
          <w:bCs/>
          <w:iCs/>
          <w:sz w:val="22"/>
          <w:szCs w:val="22"/>
          <w:lang w:eastAsia="en-US"/>
        </w:rPr>
        <w:t xml:space="preserve">w </w:t>
      </w:r>
      <w:r w:rsidR="00DF723D" w:rsidRPr="008A5DE1">
        <w:rPr>
          <w:rFonts w:asciiTheme="minorHAnsi" w:hAnsiTheme="minorHAnsi" w:cstheme="minorHAnsi"/>
          <w:b/>
          <w:bCs/>
          <w:sz w:val="22"/>
          <w:szCs w:val="22"/>
        </w:rPr>
        <w:t>sprawie sposobu wnoszenia pism procesowych i składania dokumentów w postępowaniu restrukturyzacyjnym za pośrednictwem systemu teleinformatycznego obsługującego postępowanie sądowe oraz w biurze podawczym sądu rejonowego</w:t>
      </w:r>
      <w:r w:rsidRPr="008A5DE1">
        <w:rPr>
          <w:rFonts w:asciiTheme="minorHAnsi" w:hAnsiTheme="minorHAnsi" w:cstheme="minorHAnsi"/>
          <w:bCs/>
          <w:iCs/>
          <w:sz w:val="22"/>
          <w:szCs w:val="22"/>
        </w:rPr>
        <w:t>, który został</w:t>
      </w:r>
      <w:r w:rsidRPr="008A5DE1">
        <w:rPr>
          <w:rFonts w:asciiTheme="minorHAnsi" w:hAnsiTheme="minorHAnsi" w:cstheme="minorHAnsi"/>
          <w:b/>
          <w:bCs/>
          <w:i/>
          <w:iCs/>
          <w:sz w:val="22"/>
          <w:szCs w:val="22"/>
        </w:rPr>
        <w:t xml:space="preserve"> </w:t>
      </w:r>
      <w:r w:rsidRPr="008A5DE1">
        <w:rPr>
          <w:rFonts w:asciiTheme="minorHAnsi" w:hAnsiTheme="minorHAnsi" w:cstheme="minorHAnsi"/>
          <w:bCs/>
          <w:iCs/>
          <w:sz w:val="22"/>
          <w:szCs w:val="22"/>
        </w:rPr>
        <w:t>przekazany do</w:t>
      </w:r>
      <w:r w:rsidRPr="008A5DE1">
        <w:rPr>
          <w:rFonts w:asciiTheme="minorHAnsi" w:hAnsiTheme="minorHAnsi" w:cstheme="minorHAnsi"/>
          <w:b/>
          <w:bCs/>
          <w:i/>
          <w:iCs/>
          <w:sz w:val="22"/>
          <w:szCs w:val="22"/>
        </w:rPr>
        <w:t xml:space="preserve"> </w:t>
      </w:r>
      <w:r w:rsidRPr="008A5DE1">
        <w:rPr>
          <w:rFonts w:asciiTheme="minorHAnsi" w:hAnsiTheme="minorHAnsi" w:cstheme="minorHAnsi"/>
          <w:bCs/>
          <w:iCs/>
          <w:sz w:val="22"/>
          <w:szCs w:val="22"/>
        </w:rPr>
        <w:t xml:space="preserve">rozpatrzenia </w:t>
      </w:r>
      <w:r w:rsidRPr="008A5DE1">
        <w:rPr>
          <w:rFonts w:asciiTheme="minorHAnsi" w:hAnsiTheme="minorHAnsi" w:cstheme="minorHAnsi"/>
          <w:bCs/>
          <w:iCs/>
          <w:spacing w:val="-6"/>
          <w:sz w:val="22"/>
          <w:szCs w:val="22"/>
        </w:rPr>
        <w:t xml:space="preserve">przez Komitet Rady Ministrów do spraw Cyfryzacji, </w:t>
      </w:r>
      <w:r w:rsidRPr="008A5DE1">
        <w:rPr>
          <w:rFonts w:asciiTheme="minorHAnsi" w:hAnsiTheme="minorHAnsi" w:cstheme="minorHAnsi"/>
          <w:spacing w:val="-6"/>
          <w:sz w:val="22"/>
          <w:szCs w:val="22"/>
        </w:rPr>
        <w:t>w załączeniu przekazuję tabelę zawierającą</w:t>
      </w:r>
      <w:r w:rsidRPr="008A5DE1">
        <w:rPr>
          <w:rFonts w:asciiTheme="minorHAnsi" w:hAnsiTheme="minorHAnsi" w:cstheme="minorHAnsi"/>
          <w:sz w:val="22"/>
          <w:szCs w:val="22"/>
        </w:rPr>
        <w:t xml:space="preserve"> </w:t>
      </w:r>
      <w:r w:rsidRPr="008A5DE1">
        <w:rPr>
          <w:rFonts w:asciiTheme="minorHAnsi" w:hAnsiTheme="minorHAnsi" w:cstheme="minorHAnsi"/>
          <w:spacing w:val="-6"/>
          <w:sz w:val="22"/>
          <w:szCs w:val="22"/>
        </w:rPr>
        <w:t>uwagi do rozważenia w trakcie dyskusji członków Komitetu nad przedmiotowym dokumentem.</w:t>
      </w:r>
    </w:p>
    <w:p w:rsidR="000A71A0" w:rsidRPr="008A5DE1" w:rsidRDefault="00FC48B0" w:rsidP="00BF2422">
      <w:pPr>
        <w:spacing w:before="480" w:after="120"/>
        <w:ind w:left="4859"/>
        <w:jc w:val="center"/>
        <w:rPr>
          <w:rFonts w:asciiTheme="minorHAnsi" w:hAnsiTheme="minorHAnsi" w:cstheme="minorHAnsi"/>
          <w:i/>
          <w:iCs/>
        </w:rPr>
      </w:pPr>
      <w:r w:rsidRPr="008A5DE1">
        <w:rPr>
          <w:rFonts w:asciiTheme="minorHAnsi" w:hAnsiTheme="minorHAnsi" w:cstheme="minorHAnsi"/>
          <w:i/>
          <w:iCs/>
        </w:rPr>
        <w:t>Z poważaniem</w:t>
      </w:r>
    </w:p>
    <w:p w:rsidR="000A71A0" w:rsidRPr="008A5DE1" w:rsidRDefault="00FC48B0" w:rsidP="000A71A0">
      <w:pPr>
        <w:ind w:left="4860"/>
        <w:jc w:val="center"/>
        <w:rPr>
          <w:rFonts w:asciiTheme="minorHAnsi" w:hAnsiTheme="minorHAnsi" w:cstheme="minorHAnsi"/>
          <w:b/>
          <w:bCs/>
        </w:rPr>
      </w:pPr>
      <w:r w:rsidRPr="008A5DE1">
        <w:rPr>
          <w:rFonts w:asciiTheme="minorHAnsi" w:hAnsiTheme="minorHAnsi" w:cstheme="minorHAnsi"/>
          <w:b/>
          <w:bCs/>
        </w:rPr>
        <w:t>z up. Marek Zagórski</w:t>
      </w:r>
    </w:p>
    <w:p w:rsidR="000A71A0" w:rsidRPr="008A5DE1" w:rsidRDefault="00FC48B0" w:rsidP="000A71A0">
      <w:pPr>
        <w:ind w:left="4860"/>
        <w:jc w:val="center"/>
        <w:rPr>
          <w:rFonts w:asciiTheme="minorHAnsi" w:hAnsiTheme="minorHAnsi" w:cstheme="minorHAnsi"/>
          <w:b/>
          <w:bCs/>
        </w:rPr>
      </w:pPr>
      <w:r w:rsidRPr="008A5DE1">
        <w:rPr>
          <w:rFonts w:asciiTheme="minorHAnsi" w:hAnsiTheme="minorHAnsi" w:cstheme="minorHAnsi"/>
          <w:b/>
          <w:bCs/>
        </w:rPr>
        <w:t>Sekretarz Stanu</w:t>
      </w:r>
    </w:p>
    <w:p w:rsidR="000A71A0" w:rsidRPr="008A5DE1" w:rsidRDefault="00FC48B0" w:rsidP="00BF2422">
      <w:pPr>
        <w:spacing w:after="120"/>
        <w:ind w:left="4859"/>
        <w:jc w:val="center"/>
        <w:rPr>
          <w:rFonts w:asciiTheme="minorHAnsi" w:hAnsiTheme="minorHAnsi" w:cstheme="minorHAnsi"/>
        </w:rPr>
      </w:pPr>
      <w:r w:rsidRPr="008A5DE1">
        <w:rPr>
          <w:rFonts w:asciiTheme="minorHAnsi" w:hAnsiTheme="minorHAnsi" w:cstheme="minorHAnsi"/>
          <w:b/>
          <w:bCs/>
        </w:rPr>
        <w:t>w Kancelarii Prezesa Rady Ministrów</w:t>
      </w:r>
    </w:p>
    <w:p w:rsidR="00BF2422" w:rsidRDefault="00FC48B0" w:rsidP="000A71A0">
      <w:pPr>
        <w:ind w:left="4860"/>
        <w:jc w:val="center"/>
        <w:rPr>
          <w:rFonts w:asciiTheme="minorHAnsi" w:hAnsiTheme="minorHAnsi" w:cstheme="minorHAnsi"/>
          <w:i/>
          <w:sz w:val="18"/>
          <w:szCs w:val="18"/>
        </w:rPr>
      </w:pPr>
      <w:r w:rsidRPr="008A5DE1">
        <w:rPr>
          <w:rFonts w:asciiTheme="minorHAnsi" w:hAnsiTheme="minorHAnsi" w:cstheme="minorHAnsi"/>
          <w:i/>
          <w:sz w:val="18"/>
          <w:szCs w:val="18"/>
        </w:rPr>
        <w:t>/podpisano kwalifikowanym podpisem elektronicznym/</w:t>
      </w:r>
    </w:p>
    <w:p w:rsidR="00BF2422" w:rsidRDefault="00BF2422">
      <w:pPr>
        <w:rPr>
          <w:rFonts w:asciiTheme="minorHAnsi" w:hAnsiTheme="minorHAnsi" w:cstheme="minorHAnsi"/>
          <w:i/>
          <w:sz w:val="18"/>
          <w:szCs w:val="18"/>
        </w:rPr>
      </w:pPr>
      <w:r>
        <w:rPr>
          <w:rFonts w:asciiTheme="minorHAnsi" w:hAnsiTheme="minorHAnsi" w:cstheme="minorHAnsi"/>
          <w:i/>
          <w:sz w:val="18"/>
          <w:szCs w:val="18"/>
        </w:rPr>
        <w:br w:type="page"/>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048"/>
        <w:gridCol w:w="1271"/>
        <w:gridCol w:w="3116"/>
        <w:gridCol w:w="3139"/>
      </w:tblGrid>
      <w:tr w:rsidR="008A5DE1" w:rsidRPr="008A5DE1" w:rsidTr="00107F2C">
        <w:tc>
          <w:tcPr>
            <w:tcW w:w="0" w:type="auto"/>
            <w:gridSpan w:val="5"/>
            <w:shd w:val="clear" w:color="auto" w:fill="auto"/>
            <w:vAlign w:val="center"/>
          </w:tcPr>
          <w:p w:rsidR="007B2C96" w:rsidRPr="008A5DE1" w:rsidRDefault="00FE2379" w:rsidP="00FE2379">
            <w:pPr>
              <w:rPr>
                <w:rFonts w:asciiTheme="minorHAnsi" w:eastAsia="Calibri" w:hAnsiTheme="minorHAnsi" w:cstheme="minorHAnsi"/>
                <w:b/>
                <w:bCs/>
                <w:i/>
                <w:iCs/>
                <w:sz w:val="20"/>
                <w:szCs w:val="20"/>
                <w:lang w:eastAsia="en-US"/>
              </w:rPr>
            </w:pPr>
            <w:bookmarkStart w:id="0" w:name="_GoBack"/>
            <w:bookmarkEnd w:id="0"/>
            <w:r w:rsidRPr="008A5DE1">
              <w:rPr>
                <w:rFonts w:asciiTheme="minorHAnsi" w:eastAsia="Calibri" w:hAnsiTheme="minorHAnsi" w:cstheme="minorHAnsi"/>
                <w:b/>
                <w:i/>
                <w:sz w:val="20"/>
                <w:szCs w:val="20"/>
                <w:lang w:eastAsia="en-US"/>
              </w:rPr>
              <w:lastRenderedPageBreak/>
              <w:t>Nazwa dokumentu:</w:t>
            </w:r>
            <w:r w:rsidRPr="008A5DE1">
              <w:rPr>
                <w:rFonts w:asciiTheme="minorHAnsi" w:eastAsia="Calibri" w:hAnsiTheme="minorHAnsi" w:cstheme="minorHAnsi"/>
                <w:b/>
                <w:bCs/>
                <w:i/>
                <w:iCs/>
                <w:sz w:val="20"/>
                <w:szCs w:val="20"/>
                <w:lang w:eastAsia="en-US"/>
              </w:rPr>
              <w:t xml:space="preserve"> </w:t>
            </w:r>
          </w:p>
          <w:p w:rsidR="00FE2379" w:rsidRPr="008A5DE1" w:rsidRDefault="007B2C96" w:rsidP="00DF723D">
            <w:pPr>
              <w:autoSpaceDE w:val="0"/>
              <w:autoSpaceDN w:val="0"/>
              <w:adjustRightInd w:val="0"/>
              <w:rPr>
                <w:rFonts w:asciiTheme="minorHAnsi" w:eastAsia="Calibri" w:hAnsiTheme="minorHAnsi" w:cstheme="minorHAnsi"/>
                <w:b/>
                <w:sz w:val="20"/>
                <w:szCs w:val="20"/>
                <w:lang w:eastAsia="en-US"/>
              </w:rPr>
            </w:pPr>
            <w:r w:rsidRPr="008A5DE1">
              <w:rPr>
                <w:rFonts w:asciiTheme="minorHAnsi" w:eastAsia="Calibri" w:hAnsiTheme="minorHAnsi" w:cstheme="minorHAnsi"/>
                <w:bCs/>
                <w:iCs/>
                <w:sz w:val="20"/>
                <w:szCs w:val="20"/>
                <w:lang w:eastAsia="en-US"/>
              </w:rPr>
              <w:t>projekt rozporządzenia Ministr</w:t>
            </w:r>
            <w:r w:rsidR="00DF723D" w:rsidRPr="008A5DE1">
              <w:rPr>
                <w:rFonts w:asciiTheme="minorHAnsi" w:eastAsia="Calibri" w:hAnsiTheme="minorHAnsi" w:cstheme="minorHAnsi"/>
                <w:bCs/>
                <w:iCs/>
                <w:sz w:val="20"/>
                <w:szCs w:val="20"/>
                <w:lang w:eastAsia="en-US"/>
              </w:rPr>
              <w:t>a Sprawiedliwości w</w:t>
            </w:r>
            <w:r w:rsidRPr="008A5DE1">
              <w:rPr>
                <w:rFonts w:asciiTheme="minorHAnsi" w:eastAsia="Calibri" w:hAnsiTheme="minorHAnsi" w:cstheme="minorHAnsi"/>
                <w:bCs/>
                <w:iCs/>
                <w:sz w:val="20"/>
                <w:szCs w:val="20"/>
                <w:lang w:eastAsia="en-US"/>
              </w:rPr>
              <w:t xml:space="preserve"> </w:t>
            </w:r>
            <w:r w:rsidR="00DF723D" w:rsidRPr="008A5DE1">
              <w:rPr>
                <w:rFonts w:asciiTheme="minorHAnsi" w:hAnsiTheme="minorHAnsi" w:cstheme="minorHAnsi"/>
                <w:bCs/>
                <w:sz w:val="20"/>
                <w:szCs w:val="20"/>
              </w:rPr>
              <w:t>sprawie sposobu wnoszenia pism procesowych i składania dokumentów w postępowaniu restrukturyzacyjnym za pośrednictwem systemu teleinformatycznego obsługującego postępowanie sądowe oraz w biurze podawczym sądu rejonowego</w:t>
            </w:r>
          </w:p>
        </w:tc>
      </w:tr>
      <w:tr w:rsidR="008A5DE1" w:rsidRPr="008A5DE1" w:rsidTr="00107F2C">
        <w:tc>
          <w:tcPr>
            <w:tcW w:w="0" w:type="auto"/>
            <w:shd w:val="clear" w:color="auto" w:fill="auto"/>
            <w:vAlign w:val="center"/>
          </w:tcPr>
          <w:p w:rsidR="00107F2C" w:rsidRPr="008A5DE1" w:rsidRDefault="00107F2C" w:rsidP="00FE2379">
            <w:pPr>
              <w:rPr>
                <w:rFonts w:asciiTheme="minorHAnsi" w:eastAsia="Calibri" w:hAnsiTheme="minorHAnsi" w:cstheme="minorHAnsi"/>
                <w:b/>
                <w:sz w:val="22"/>
                <w:szCs w:val="22"/>
                <w:lang w:eastAsia="en-US"/>
              </w:rPr>
            </w:pPr>
            <w:r w:rsidRPr="008A5DE1">
              <w:rPr>
                <w:rFonts w:asciiTheme="minorHAnsi" w:eastAsia="Calibri" w:hAnsiTheme="minorHAnsi" w:cstheme="minorHAnsi"/>
                <w:b/>
                <w:sz w:val="22"/>
                <w:szCs w:val="22"/>
                <w:lang w:eastAsia="en-US"/>
              </w:rPr>
              <w:t>Lp.</w:t>
            </w:r>
          </w:p>
        </w:tc>
        <w:tc>
          <w:tcPr>
            <w:tcW w:w="0" w:type="auto"/>
            <w:shd w:val="clear" w:color="auto" w:fill="auto"/>
            <w:vAlign w:val="center"/>
          </w:tcPr>
          <w:p w:rsidR="00107F2C" w:rsidRPr="008A5DE1" w:rsidRDefault="00107F2C"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Organ wnoszący uwagi</w:t>
            </w:r>
          </w:p>
        </w:tc>
        <w:tc>
          <w:tcPr>
            <w:tcW w:w="0" w:type="auto"/>
            <w:shd w:val="clear" w:color="auto" w:fill="auto"/>
            <w:vAlign w:val="center"/>
          </w:tcPr>
          <w:p w:rsidR="00107F2C" w:rsidRPr="008A5DE1" w:rsidRDefault="00107F2C"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Jednostka redakcyjna, do której wnoszone są uwagi</w:t>
            </w:r>
          </w:p>
        </w:tc>
        <w:tc>
          <w:tcPr>
            <w:tcW w:w="0" w:type="auto"/>
            <w:shd w:val="clear" w:color="auto" w:fill="auto"/>
            <w:vAlign w:val="center"/>
          </w:tcPr>
          <w:p w:rsidR="00107F2C" w:rsidRPr="008A5DE1" w:rsidRDefault="00107F2C"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Treść uwagi</w:t>
            </w:r>
          </w:p>
        </w:tc>
        <w:tc>
          <w:tcPr>
            <w:tcW w:w="3139" w:type="dxa"/>
            <w:shd w:val="clear" w:color="auto" w:fill="auto"/>
            <w:vAlign w:val="center"/>
          </w:tcPr>
          <w:p w:rsidR="00107F2C" w:rsidRPr="008A5DE1" w:rsidRDefault="00107F2C"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Propozycja zmian zapisu</w:t>
            </w:r>
          </w:p>
        </w:tc>
      </w:tr>
      <w:tr w:rsidR="008A5DE1" w:rsidRPr="008A5DE1" w:rsidTr="00107F2C">
        <w:tc>
          <w:tcPr>
            <w:tcW w:w="0" w:type="auto"/>
            <w:shd w:val="clear" w:color="auto" w:fill="auto"/>
          </w:tcPr>
          <w:p w:rsidR="00107F2C" w:rsidRPr="008A5DE1" w:rsidRDefault="00107F2C"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1</w:t>
            </w:r>
          </w:p>
        </w:tc>
        <w:tc>
          <w:tcPr>
            <w:tcW w:w="0" w:type="auto"/>
            <w:shd w:val="clear" w:color="auto" w:fill="auto"/>
          </w:tcPr>
          <w:p w:rsidR="00107F2C" w:rsidRPr="008A5DE1" w:rsidRDefault="00107F2C"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MC</w:t>
            </w:r>
          </w:p>
        </w:tc>
        <w:tc>
          <w:tcPr>
            <w:tcW w:w="0" w:type="auto"/>
            <w:shd w:val="clear" w:color="auto" w:fill="auto"/>
          </w:tcPr>
          <w:p w:rsidR="00107F2C" w:rsidRPr="008A5DE1" w:rsidRDefault="000F152A"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 1</w:t>
            </w:r>
            <w:r w:rsidR="00107F2C" w:rsidRPr="008A5DE1">
              <w:rPr>
                <w:rFonts w:asciiTheme="minorHAnsi" w:eastAsia="Calibri" w:hAnsiTheme="minorHAnsi" w:cstheme="minorHAnsi"/>
                <w:b/>
                <w:sz w:val="20"/>
                <w:szCs w:val="20"/>
                <w:lang w:eastAsia="en-US"/>
              </w:rPr>
              <w:t xml:space="preserve"> ust. 2</w:t>
            </w:r>
          </w:p>
        </w:tc>
        <w:tc>
          <w:tcPr>
            <w:tcW w:w="0" w:type="auto"/>
            <w:shd w:val="clear" w:color="auto" w:fill="auto"/>
          </w:tcPr>
          <w:p w:rsidR="000F152A" w:rsidRPr="008A5DE1" w:rsidRDefault="000F152A" w:rsidP="000F152A">
            <w:pPr>
              <w:autoSpaceDE w:val="0"/>
              <w:autoSpaceDN w:val="0"/>
              <w:adjustRightInd w:val="0"/>
              <w:rPr>
                <w:rFonts w:asciiTheme="minorHAnsi" w:hAnsiTheme="minorHAnsi" w:cstheme="minorHAnsi"/>
                <w:sz w:val="22"/>
                <w:szCs w:val="22"/>
              </w:rPr>
            </w:pPr>
            <w:r w:rsidRPr="008A5DE1">
              <w:rPr>
                <w:rFonts w:asciiTheme="minorHAnsi" w:hAnsiTheme="minorHAnsi" w:cstheme="minorHAnsi"/>
                <w:sz w:val="22"/>
                <w:szCs w:val="22"/>
              </w:rPr>
              <w:t>1. W § 1 w pkt 1 projektu rozporządzenia:</w:t>
            </w:r>
          </w:p>
          <w:p w:rsidR="000F152A" w:rsidRPr="008A5DE1" w:rsidRDefault="000F152A" w:rsidP="000F152A">
            <w:pPr>
              <w:autoSpaceDE w:val="0"/>
              <w:autoSpaceDN w:val="0"/>
              <w:adjustRightInd w:val="0"/>
              <w:rPr>
                <w:rFonts w:asciiTheme="minorHAnsi" w:hAnsiTheme="minorHAnsi" w:cstheme="minorHAnsi"/>
                <w:sz w:val="22"/>
                <w:szCs w:val="22"/>
              </w:rPr>
            </w:pPr>
            <w:r w:rsidRPr="008A5DE1">
              <w:rPr>
                <w:rFonts w:asciiTheme="minorHAnsi" w:hAnsiTheme="minorHAnsi" w:cstheme="minorHAnsi"/>
                <w:sz w:val="22"/>
                <w:szCs w:val="22"/>
              </w:rPr>
              <w:t>1) w objaśnieniu terminu „konto” stosuje się określenie „tożsamość właściciela konta” po czym w pkt 2 wskazuje się, że "konto" jest zakładane dla podmiotu; w projekcie należy ujednolicić stosowane określenia;</w:t>
            </w:r>
          </w:p>
          <w:p w:rsidR="000F152A" w:rsidRPr="008A5DE1" w:rsidRDefault="000F152A" w:rsidP="000F152A">
            <w:pPr>
              <w:autoSpaceDE w:val="0"/>
              <w:autoSpaceDN w:val="0"/>
              <w:adjustRightInd w:val="0"/>
              <w:rPr>
                <w:rFonts w:asciiTheme="minorHAnsi" w:hAnsiTheme="minorHAnsi" w:cstheme="minorHAnsi"/>
                <w:sz w:val="22"/>
                <w:szCs w:val="22"/>
              </w:rPr>
            </w:pPr>
            <w:r w:rsidRPr="008A5DE1">
              <w:rPr>
                <w:rFonts w:asciiTheme="minorHAnsi" w:hAnsiTheme="minorHAnsi" w:cstheme="minorHAnsi"/>
                <w:sz w:val="22"/>
                <w:szCs w:val="22"/>
              </w:rPr>
              <w:t>2) wyrazy „zwanego dalej system teleinformatyczny” zastąpić wyrazami „zwanego dalej „systemem teleinformatycznym””;</w:t>
            </w:r>
          </w:p>
          <w:p w:rsidR="000F152A" w:rsidRPr="008A5DE1" w:rsidRDefault="000F152A" w:rsidP="000F152A">
            <w:pPr>
              <w:autoSpaceDE w:val="0"/>
              <w:autoSpaceDN w:val="0"/>
              <w:adjustRightInd w:val="0"/>
              <w:rPr>
                <w:rFonts w:asciiTheme="minorHAnsi" w:hAnsiTheme="minorHAnsi" w:cstheme="minorHAnsi"/>
                <w:sz w:val="22"/>
                <w:szCs w:val="22"/>
              </w:rPr>
            </w:pPr>
            <w:r w:rsidRPr="008A5DE1">
              <w:rPr>
                <w:rFonts w:asciiTheme="minorHAnsi" w:hAnsiTheme="minorHAnsi" w:cstheme="minorHAnsi"/>
                <w:sz w:val="22"/>
                <w:szCs w:val="22"/>
              </w:rPr>
              <w:t>3) po wyrazie „podporządkowanymi” proponuję dodać wyrazy „temu właścicielowi konta".</w:t>
            </w:r>
          </w:p>
          <w:p w:rsidR="000F152A" w:rsidRPr="008A5DE1" w:rsidRDefault="000F152A" w:rsidP="000F152A">
            <w:pPr>
              <w:autoSpaceDE w:val="0"/>
              <w:autoSpaceDN w:val="0"/>
              <w:adjustRightInd w:val="0"/>
              <w:rPr>
                <w:rFonts w:asciiTheme="minorHAnsi" w:hAnsiTheme="minorHAnsi" w:cstheme="minorHAnsi"/>
                <w:sz w:val="22"/>
                <w:szCs w:val="22"/>
              </w:rPr>
            </w:pPr>
          </w:p>
          <w:p w:rsidR="000F152A" w:rsidRPr="008A5DE1" w:rsidRDefault="000F152A" w:rsidP="000F152A">
            <w:pPr>
              <w:autoSpaceDE w:val="0"/>
              <w:autoSpaceDN w:val="0"/>
              <w:adjustRightInd w:val="0"/>
              <w:rPr>
                <w:rFonts w:asciiTheme="minorHAnsi" w:hAnsiTheme="minorHAnsi" w:cstheme="minorHAnsi"/>
                <w:sz w:val="22"/>
                <w:szCs w:val="22"/>
              </w:rPr>
            </w:pPr>
            <w:r w:rsidRPr="008A5DE1">
              <w:rPr>
                <w:rFonts w:asciiTheme="minorHAnsi" w:hAnsiTheme="minorHAnsi" w:cstheme="minorHAnsi"/>
                <w:sz w:val="22"/>
                <w:szCs w:val="22"/>
              </w:rPr>
              <w:t xml:space="preserve">2. Odnośnie § 1 w pkt 3 projektu rozporządzenia wyjaśnienia wymaga, o jakim koncie własnym osoby fizycznej jest mowa? W pkt 2 wskazano, że "konto" jest zakładane dla podmiotu, a nie dla osoby fizycznej, więc w tym zakresie przepis wymaga doprecyzowania. Także określenie „zarządzanie kontem na koncie własnym" należy przeredagować, gdyż zawiera niepotrzebne powtórzenie. Ponadto należy wskazać, jakie "czynności inne niż zarządzenie kontem" będzie dokonywała osoba uprawniona. </w:t>
            </w:r>
          </w:p>
          <w:p w:rsidR="000F152A" w:rsidRPr="008A5DE1" w:rsidRDefault="000F152A" w:rsidP="000F152A">
            <w:pPr>
              <w:autoSpaceDE w:val="0"/>
              <w:autoSpaceDN w:val="0"/>
              <w:adjustRightInd w:val="0"/>
              <w:rPr>
                <w:rFonts w:asciiTheme="minorHAnsi" w:hAnsiTheme="minorHAnsi" w:cstheme="minorHAnsi"/>
                <w:sz w:val="22"/>
                <w:szCs w:val="22"/>
              </w:rPr>
            </w:pPr>
            <w:r w:rsidRPr="008A5DE1">
              <w:rPr>
                <w:rFonts w:asciiTheme="minorHAnsi" w:hAnsiTheme="minorHAnsi" w:cstheme="minorHAnsi"/>
                <w:sz w:val="22"/>
                <w:szCs w:val="22"/>
              </w:rPr>
              <w:t xml:space="preserve">Projektowany zapis: „wykonywania czynności innych niż zarządzanie kontem na koncie (…) innego właściciela konta” wymaga precyzyjniejszej redakcji. Ten fragment wymaga wyjaśnienia, gdyż nie jest jasne czy kontem "podmiotu A" będą mogły zarządzać osoby fizyczne, </w:t>
            </w:r>
            <w:r w:rsidRPr="008A5DE1">
              <w:rPr>
                <w:rFonts w:asciiTheme="minorHAnsi" w:hAnsiTheme="minorHAnsi" w:cstheme="minorHAnsi"/>
                <w:sz w:val="22"/>
                <w:szCs w:val="22"/>
              </w:rPr>
              <w:lastRenderedPageBreak/>
              <w:t>które nie są związane z "podmiotem A" ale są związane z "podmiotem B"?</w:t>
            </w:r>
          </w:p>
          <w:p w:rsidR="000F152A" w:rsidRPr="008A5DE1" w:rsidRDefault="000F152A" w:rsidP="000F152A">
            <w:pPr>
              <w:autoSpaceDE w:val="0"/>
              <w:autoSpaceDN w:val="0"/>
              <w:adjustRightInd w:val="0"/>
              <w:rPr>
                <w:rFonts w:asciiTheme="minorHAnsi" w:hAnsiTheme="minorHAnsi" w:cstheme="minorHAnsi"/>
                <w:sz w:val="22"/>
                <w:szCs w:val="22"/>
              </w:rPr>
            </w:pPr>
          </w:p>
          <w:p w:rsidR="000F152A" w:rsidRPr="008A5DE1" w:rsidRDefault="000F152A" w:rsidP="000F152A">
            <w:pPr>
              <w:autoSpaceDE w:val="0"/>
              <w:autoSpaceDN w:val="0"/>
              <w:adjustRightInd w:val="0"/>
              <w:rPr>
                <w:rFonts w:asciiTheme="minorHAnsi" w:hAnsiTheme="minorHAnsi" w:cstheme="minorHAnsi"/>
                <w:sz w:val="22"/>
                <w:szCs w:val="22"/>
              </w:rPr>
            </w:pPr>
            <w:r w:rsidRPr="008A5DE1">
              <w:rPr>
                <w:rFonts w:asciiTheme="minorHAnsi" w:hAnsiTheme="minorHAnsi" w:cstheme="minorHAnsi"/>
                <w:sz w:val="22"/>
                <w:szCs w:val="22"/>
              </w:rPr>
              <w:t>3.</w:t>
            </w:r>
            <w:r w:rsidR="006E4421" w:rsidRPr="008A5DE1">
              <w:rPr>
                <w:rFonts w:asciiTheme="minorHAnsi" w:hAnsiTheme="minorHAnsi" w:cstheme="minorHAnsi"/>
                <w:sz w:val="22"/>
                <w:szCs w:val="22"/>
              </w:rPr>
              <w:t xml:space="preserve"> Proponuję zmianę brzmienia pkt 5 § 1, gdyż p</w:t>
            </w:r>
            <w:r w:rsidRPr="008A5DE1">
              <w:rPr>
                <w:rFonts w:asciiTheme="minorHAnsi" w:hAnsiTheme="minorHAnsi" w:cstheme="minorHAnsi"/>
                <w:sz w:val="22"/>
                <w:szCs w:val="22"/>
              </w:rPr>
              <w:t xml:space="preserve">ismo procesowe lub wniosek to również dokument, dlatego zasadne wydaje się dodanie, że chodzi o inny dokument. </w:t>
            </w:r>
          </w:p>
          <w:p w:rsidR="00107F2C" w:rsidRPr="008A5DE1" w:rsidRDefault="00107F2C" w:rsidP="000F152A">
            <w:pPr>
              <w:rPr>
                <w:rFonts w:asciiTheme="minorHAnsi" w:eastAsia="Calibri" w:hAnsiTheme="minorHAnsi" w:cstheme="minorHAnsi"/>
                <w:sz w:val="20"/>
                <w:szCs w:val="20"/>
                <w:lang w:eastAsia="en-US"/>
              </w:rPr>
            </w:pPr>
          </w:p>
        </w:tc>
        <w:tc>
          <w:tcPr>
            <w:tcW w:w="3139" w:type="dxa"/>
            <w:shd w:val="clear" w:color="auto" w:fill="auto"/>
          </w:tcPr>
          <w:p w:rsidR="00107F2C" w:rsidRPr="008A5DE1" w:rsidRDefault="00107F2C" w:rsidP="00FE2379">
            <w:pPr>
              <w:rPr>
                <w:rFonts w:asciiTheme="minorHAnsi" w:eastAsia="Calibri" w:hAnsiTheme="minorHAnsi" w:cstheme="minorHAnsi"/>
                <w:bCs/>
                <w:sz w:val="20"/>
                <w:szCs w:val="20"/>
                <w:lang w:eastAsia="en-US"/>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p>
          <w:p w:rsidR="006E4421" w:rsidRPr="008A5DE1" w:rsidRDefault="006E4421" w:rsidP="006E4421">
            <w:pPr>
              <w:autoSpaceDE w:val="0"/>
              <w:autoSpaceDN w:val="0"/>
              <w:adjustRightInd w:val="0"/>
              <w:rPr>
                <w:rFonts w:asciiTheme="minorHAnsi" w:hAnsiTheme="minorHAnsi" w:cstheme="minorHAnsi"/>
                <w:sz w:val="22"/>
                <w:szCs w:val="22"/>
              </w:rPr>
            </w:pPr>
            <w:r w:rsidRPr="008A5DE1">
              <w:rPr>
                <w:rFonts w:asciiTheme="minorHAnsi" w:hAnsiTheme="minorHAnsi" w:cstheme="minorHAnsi"/>
                <w:sz w:val="22"/>
                <w:szCs w:val="22"/>
              </w:rPr>
              <w:t>3. Proponuję następującą zmianę brzmienia pkt 5 § 1:</w:t>
            </w:r>
          </w:p>
          <w:p w:rsidR="00107F2C" w:rsidRPr="008A5DE1" w:rsidRDefault="006E4421" w:rsidP="006E4421">
            <w:pPr>
              <w:rPr>
                <w:rFonts w:asciiTheme="minorHAnsi" w:eastAsia="Calibri" w:hAnsiTheme="minorHAnsi" w:cstheme="minorHAnsi"/>
                <w:sz w:val="20"/>
                <w:szCs w:val="20"/>
                <w:lang w:eastAsia="en-US"/>
              </w:rPr>
            </w:pPr>
            <w:r w:rsidRPr="008A5DE1">
              <w:rPr>
                <w:rFonts w:asciiTheme="minorHAnsi" w:hAnsiTheme="minorHAnsi" w:cstheme="minorHAnsi"/>
                <w:sz w:val="22"/>
                <w:szCs w:val="22"/>
              </w:rPr>
              <w:t>„5) piśmie – rozumie się przez to pismo procesowe albo wniosek lub oświadczenie składane ustnie w biurze podawczym sądu rejonowego przez osobę wskazaną w art. 196b ust. 1 ustawy z dnia 15 maja 2015 r. – Prawo restrukturyzacyjne, zwaną dalej „prawem restrukturyzacyjnym”, lub inny dokument.”</w:t>
            </w:r>
          </w:p>
        </w:tc>
      </w:tr>
      <w:tr w:rsidR="008A5DE1" w:rsidRPr="008A5DE1" w:rsidTr="00107F2C">
        <w:tc>
          <w:tcPr>
            <w:tcW w:w="0" w:type="auto"/>
            <w:shd w:val="clear" w:color="auto" w:fill="auto"/>
          </w:tcPr>
          <w:p w:rsidR="00107F2C" w:rsidRPr="008A5DE1" w:rsidRDefault="00107F2C"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lastRenderedPageBreak/>
              <w:t>2</w:t>
            </w:r>
            <w:r w:rsidR="00240A8E" w:rsidRPr="008A5DE1">
              <w:rPr>
                <w:rFonts w:asciiTheme="minorHAnsi" w:eastAsia="Calibri" w:hAnsiTheme="minorHAnsi" w:cstheme="minorHAnsi"/>
                <w:b/>
                <w:sz w:val="20"/>
                <w:szCs w:val="20"/>
                <w:lang w:eastAsia="en-US"/>
              </w:rPr>
              <w:t>.</w:t>
            </w:r>
          </w:p>
        </w:tc>
        <w:tc>
          <w:tcPr>
            <w:tcW w:w="0" w:type="auto"/>
            <w:shd w:val="clear" w:color="auto" w:fill="auto"/>
          </w:tcPr>
          <w:p w:rsidR="00107F2C" w:rsidRPr="008A5DE1" w:rsidRDefault="00240A8E"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MC</w:t>
            </w:r>
          </w:p>
        </w:tc>
        <w:tc>
          <w:tcPr>
            <w:tcW w:w="0" w:type="auto"/>
            <w:shd w:val="clear" w:color="auto" w:fill="auto"/>
          </w:tcPr>
          <w:p w:rsidR="00107F2C" w:rsidRPr="008A5DE1" w:rsidRDefault="00240A8E" w:rsidP="00AA3815">
            <w:pPr>
              <w:rPr>
                <w:rFonts w:asciiTheme="minorHAnsi" w:eastAsia="Calibri" w:hAnsiTheme="minorHAnsi" w:cstheme="minorHAnsi"/>
                <w:sz w:val="20"/>
                <w:szCs w:val="20"/>
                <w:lang w:eastAsia="en-US"/>
              </w:rPr>
            </w:pPr>
            <w:r w:rsidRPr="008A5DE1">
              <w:rPr>
                <w:rFonts w:asciiTheme="minorHAnsi" w:eastAsia="Calibri" w:hAnsiTheme="minorHAnsi" w:cstheme="minorHAnsi"/>
                <w:b/>
                <w:sz w:val="20"/>
                <w:szCs w:val="20"/>
                <w:lang w:eastAsia="en-US"/>
              </w:rPr>
              <w:t>§ 2</w:t>
            </w:r>
            <w:r w:rsidR="00107F2C" w:rsidRPr="008A5DE1">
              <w:rPr>
                <w:rFonts w:asciiTheme="minorHAnsi" w:eastAsia="Calibri" w:hAnsiTheme="minorHAnsi" w:cstheme="minorHAnsi"/>
                <w:b/>
                <w:sz w:val="20"/>
                <w:szCs w:val="20"/>
                <w:lang w:eastAsia="en-US"/>
              </w:rPr>
              <w:t xml:space="preserve"> ust. </w:t>
            </w:r>
            <w:r w:rsidRPr="008A5DE1">
              <w:rPr>
                <w:rFonts w:asciiTheme="minorHAnsi" w:eastAsia="Calibri" w:hAnsiTheme="minorHAnsi" w:cstheme="minorHAnsi"/>
                <w:b/>
                <w:sz w:val="20"/>
                <w:szCs w:val="20"/>
                <w:lang w:eastAsia="en-US"/>
              </w:rPr>
              <w:t>1</w:t>
            </w:r>
          </w:p>
        </w:tc>
        <w:tc>
          <w:tcPr>
            <w:tcW w:w="0" w:type="auto"/>
            <w:shd w:val="clear" w:color="auto" w:fill="auto"/>
          </w:tcPr>
          <w:p w:rsidR="00240A8E" w:rsidRPr="008A5DE1" w:rsidRDefault="00240A8E" w:rsidP="00240A8E">
            <w:pPr>
              <w:rPr>
                <w:rFonts w:asciiTheme="minorHAnsi" w:hAnsiTheme="minorHAnsi" w:cstheme="minorHAnsi"/>
                <w:sz w:val="22"/>
                <w:szCs w:val="22"/>
              </w:rPr>
            </w:pPr>
            <w:r w:rsidRPr="008A5DE1">
              <w:rPr>
                <w:rFonts w:asciiTheme="minorHAnsi" w:hAnsiTheme="minorHAnsi" w:cstheme="minorHAnsi"/>
                <w:sz w:val="22"/>
                <w:szCs w:val="22"/>
              </w:rPr>
              <w:t>W § 2 ust. 1 nie jest jasne w jaki sposób użytkownik wnoszący pismo będzie uwierzytelniany, czy za pośrednictwem profilu zaufanego? Należy przesądzić jaki podpis wnoszonego pisma procesowego będzie uznany za wystarczający.</w:t>
            </w:r>
          </w:p>
          <w:p w:rsidR="00107F2C" w:rsidRPr="008A5DE1" w:rsidRDefault="00107F2C" w:rsidP="00212276">
            <w:pPr>
              <w:rPr>
                <w:rFonts w:asciiTheme="minorHAnsi" w:eastAsia="Calibri" w:hAnsiTheme="minorHAnsi" w:cstheme="minorHAnsi"/>
                <w:sz w:val="20"/>
                <w:szCs w:val="20"/>
                <w:lang w:eastAsia="en-US"/>
              </w:rPr>
            </w:pPr>
          </w:p>
        </w:tc>
        <w:tc>
          <w:tcPr>
            <w:tcW w:w="3139" w:type="dxa"/>
            <w:shd w:val="clear" w:color="auto" w:fill="auto"/>
          </w:tcPr>
          <w:p w:rsidR="00107F2C" w:rsidRPr="008A5DE1" w:rsidRDefault="00107F2C" w:rsidP="006E4421">
            <w:pPr>
              <w:rPr>
                <w:rFonts w:asciiTheme="minorHAnsi" w:eastAsia="Calibri" w:hAnsiTheme="minorHAnsi" w:cstheme="minorHAnsi"/>
                <w:sz w:val="20"/>
                <w:szCs w:val="20"/>
                <w:lang w:eastAsia="en-US"/>
              </w:rPr>
            </w:pPr>
          </w:p>
        </w:tc>
      </w:tr>
      <w:tr w:rsidR="00240A8E" w:rsidRPr="008A5DE1" w:rsidTr="00107F2C">
        <w:tc>
          <w:tcPr>
            <w:tcW w:w="0" w:type="auto"/>
            <w:shd w:val="clear" w:color="auto" w:fill="auto"/>
          </w:tcPr>
          <w:p w:rsidR="00240A8E" w:rsidRPr="008A5DE1" w:rsidRDefault="00240A8E"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3.</w:t>
            </w:r>
          </w:p>
        </w:tc>
        <w:tc>
          <w:tcPr>
            <w:tcW w:w="0" w:type="auto"/>
            <w:shd w:val="clear" w:color="auto" w:fill="auto"/>
          </w:tcPr>
          <w:p w:rsidR="00240A8E" w:rsidRPr="008A5DE1" w:rsidRDefault="00240A8E"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MC</w:t>
            </w:r>
          </w:p>
        </w:tc>
        <w:tc>
          <w:tcPr>
            <w:tcW w:w="0" w:type="auto"/>
            <w:shd w:val="clear" w:color="auto" w:fill="auto"/>
          </w:tcPr>
          <w:p w:rsidR="00240A8E" w:rsidRPr="008A5DE1" w:rsidRDefault="00240A8E" w:rsidP="00AA3815">
            <w:pPr>
              <w:rPr>
                <w:rFonts w:asciiTheme="minorHAnsi" w:eastAsia="Calibri" w:hAnsiTheme="minorHAnsi" w:cstheme="minorHAnsi"/>
                <w:b/>
                <w:sz w:val="20"/>
                <w:szCs w:val="20"/>
                <w:lang w:eastAsia="en-US"/>
              </w:rPr>
            </w:pPr>
            <w:r w:rsidRPr="008A5DE1">
              <w:rPr>
                <w:rFonts w:asciiTheme="minorHAnsi" w:hAnsiTheme="minorHAnsi" w:cstheme="minorHAnsi"/>
                <w:sz w:val="22"/>
                <w:szCs w:val="22"/>
              </w:rPr>
              <w:t>§ 3 ust. 1</w:t>
            </w:r>
          </w:p>
        </w:tc>
        <w:tc>
          <w:tcPr>
            <w:tcW w:w="0" w:type="auto"/>
            <w:shd w:val="clear" w:color="auto" w:fill="auto"/>
          </w:tcPr>
          <w:p w:rsidR="00240A8E" w:rsidRDefault="00240A8E" w:rsidP="00240A8E">
            <w:pPr>
              <w:rPr>
                <w:rFonts w:asciiTheme="minorHAnsi" w:hAnsiTheme="minorHAnsi" w:cstheme="minorHAnsi"/>
                <w:sz w:val="22"/>
                <w:szCs w:val="22"/>
              </w:rPr>
            </w:pPr>
            <w:r w:rsidRPr="008A5DE1">
              <w:rPr>
                <w:rFonts w:asciiTheme="minorHAnsi" w:hAnsiTheme="minorHAnsi" w:cstheme="minorHAnsi"/>
                <w:sz w:val="22"/>
                <w:szCs w:val="22"/>
              </w:rPr>
              <w:t>W § 3 ust. 1 projektu rozporządzenia budzą wątpliwości czynności w zakresie opisu obsługi przyjęcia wniosku przez biuro podawcze; w szczególności nieuzasadniona wydaje się konieczność ręcznego podpisania w obecności urzędnika wydruku cyfrowo odwzorowanego dokumentu wniesionego osobiście przez osobę składającą pismo.</w:t>
            </w:r>
          </w:p>
          <w:p w:rsidR="00BF2422" w:rsidRPr="008A5DE1" w:rsidRDefault="00BF2422" w:rsidP="00240A8E">
            <w:pPr>
              <w:rPr>
                <w:rFonts w:asciiTheme="minorHAnsi" w:hAnsiTheme="minorHAnsi" w:cstheme="minorHAnsi"/>
                <w:sz w:val="22"/>
                <w:szCs w:val="22"/>
              </w:rPr>
            </w:pPr>
          </w:p>
        </w:tc>
        <w:tc>
          <w:tcPr>
            <w:tcW w:w="3139" w:type="dxa"/>
            <w:shd w:val="clear" w:color="auto" w:fill="auto"/>
          </w:tcPr>
          <w:p w:rsidR="00240A8E" w:rsidRPr="008A5DE1" w:rsidRDefault="00240A8E" w:rsidP="006E4421">
            <w:pPr>
              <w:rPr>
                <w:rFonts w:asciiTheme="minorHAnsi" w:eastAsia="Calibri" w:hAnsiTheme="minorHAnsi" w:cstheme="minorHAnsi"/>
                <w:sz w:val="20"/>
                <w:szCs w:val="20"/>
                <w:lang w:eastAsia="en-US"/>
              </w:rPr>
            </w:pPr>
          </w:p>
        </w:tc>
      </w:tr>
      <w:tr w:rsidR="00240A8E" w:rsidRPr="008A5DE1" w:rsidTr="00107F2C">
        <w:tc>
          <w:tcPr>
            <w:tcW w:w="0" w:type="auto"/>
            <w:shd w:val="clear" w:color="auto" w:fill="auto"/>
          </w:tcPr>
          <w:p w:rsidR="00240A8E" w:rsidRPr="008A5DE1" w:rsidRDefault="008A5DE1"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4.</w:t>
            </w:r>
          </w:p>
        </w:tc>
        <w:tc>
          <w:tcPr>
            <w:tcW w:w="0" w:type="auto"/>
            <w:shd w:val="clear" w:color="auto" w:fill="auto"/>
          </w:tcPr>
          <w:p w:rsidR="00240A8E" w:rsidRPr="008A5DE1" w:rsidRDefault="008A5DE1" w:rsidP="00FE2379">
            <w:pPr>
              <w:rPr>
                <w:rFonts w:asciiTheme="minorHAnsi" w:eastAsia="Calibri" w:hAnsiTheme="minorHAnsi" w:cstheme="minorHAnsi"/>
                <w:b/>
                <w:sz w:val="20"/>
                <w:szCs w:val="20"/>
                <w:lang w:eastAsia="en-US"/>
              </w:rPr>
            </w:pPr>
            <w:r w:rsidRPr="008A5DE1">
              <w:rPr>
                <w:rFonts w:asciiTheme="minorHAnsi" w:eastAsia="Calibri" w:hAnsiTheme="minorHAnsi" w:cstheme="minorHAnsi"/>
                <w:b/>
                <w:sz w:val="20"/>
                <w:szCs w:val="20"/>
                <w:lang w:eastAsia="en-US"/>
              </w:rPr>
              <w:t>MC</w:t>
            </w:r>
          </w:p>
        </w:tc>
        <w:tc>
          <w:tcPr>
            <w:tcW w:w="0" w:type="auto"/>
            <w:shd w:val="clear" w:color="auto" w:fill="auto"/>
          </w:tcPr>
          <w:p w:rsidR="00240A8E" w:rsidRPr="008A5DE1" w:rsidRDefault="008A5DE1" w:rsidP="00AA3815">
            <w:pPr>
              <w:rPr>
                <w:rFonts w:asciiTheme="minorHAnsi" w:hAnsiTheme="minorHAnsi" w:cstheme="minorHAnsi"/>
                <w:sz w:val="22"/>
                <w:szCs w:val="22"/>
              </w:rPr>
            </w:pPr>
            <w:r w:rsidRPr="008A5DE1">
              <w:rPr>
                <w:rFonts w:asciiTheme="minorHAnsi" w:hAnsiTheme="minorHAnsi" w:cstheme="minorHAnsi"/>
                <w:sz w:val="22"/>
                <w:szCs w:val="22"/>
              </w:rPr>
              <w:t>Uwaga ogólna</w:t>
            </w:r>
          </w:p>
        </w:tc>
        <w:tc>
          <w:tcPr>
            <w:tcW w:w="0" w:type="auto"/>
            <w:shd w:val="clear" w:color="auto" w:fill="auto"/>
          </w:tcPr>
          <w:p w:rsidR="00240A8E" w:rsidRPr="008A5DE1" w:rsidRDefault="008A5DE1" w:rsidP="00240A8E">
            <w:pPr>
              <w:rPr>
                <w:rFonts w:asciiTheme="minorHAnsi" w:hAnsiTheme="minorHAnsi" w:cstheme="minorHAnsi"/>
                <w:sz w:val="22"/>
                <w:szCs w:val="22"/>
              </w:rPr>
            </w:pPr>
            <w:r w:rsidRPr="008A5DE1">
              <w:rPr>
                <w:rFonts w:asciiTheme="minorHAnsi" w:hAnsiTheme="minorHAnsi" w:cstheme="minorHAnsi"/>
                <w:sz w:val="22"/>
                <w:szCs w:val="22"/>
              </w:rPr>
              <w:t>Brak informacji na czym polega założenie konta: czy zakłada je sąd na wniosek osoby, która chce skorzystać z możliwości wniesienia pisma za pośrednictwem systemu teleinformatycznego? Jeśli tak – czy wniosek ten może być także złożony drogą elektroniczną, czy wyłącznie za pośrednictwem biura podawczego? Czy raczej osoba ta zakłada konto samodzielnie w systemie teleinformatycznym.  </w:t>
            </w:r>
          </w:p>
        </w:tc>
        <w:tc>
          <w:tcPr>
            <w:tcW w:w="3139" w:type="dxa"/>
            <w:shd w:val="clear" w:color="auto" w:fill="auto"/>
          </w:tcPr>
          <w:p w:rsidR="00240A8E" w:rsidRPr="008A5DE1" w:rsidRDefault="00240A8E" w:rsidP="006E4421">
            <w:pPr>
              <w:rPr>
                <w:rFonts w:asciiTheme="minorHAnsi" w:eastAsia="Calibri" w:hAnsiTheme="minorHAnsi" w:cstheme="minorHAnsi"/>
                <w:sz w:val="20"/>
                <w:szCs w:val="20"/>
                <w:lang w:eastAsia="en-US"/>
              </w:rPr>
            </w:pPr>
          </w:p>
        </w:tc>
      </w:tr>
    </w:tbl>
    <w:p w:rsidR="00FE2379" w:rsidRPr="008A5DE1" w:rsidRDefault="00FE2379" w:rsidP="00283BBF">
      <w:pPr>
        <w:rPr>
          <w:rFonts w:asciiTheme="minorHAnsi" w:eastAsia="Calibri" w:hAnsiTheme="minorHAnsi" w:cstheme="minorHAnsi"/>
          <w:sz w:val="22"/>
          <w:szCs w:val="22"/>
          <w:lang w:eastAsia="en-US"/>
        </w:rPr>
      </w:pPr>
    </w:p>
    <w:sectPr w:rsidR="00FE2379" w:rsidRPr="008A5DE1" w:rsidSect="00283BBF">
      <w:footerReference w:type="default" r:id="rId6"/>
      <w:headerReference w:type="first" r:id="rId7"/>
      <w:footerReference w:type="first" r:id="rId8"/>
      <w:pgSz w:w="11906" w:h="16838" w:code="9"/>
      <w:pgMar w:top="426" w:right="1418" w:bottom="567" w:left="1418"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3FD" w:rsidRDefault="00E763FD">
      <w:r>
        <w:separator/>
      </w:r>
    </w:p>
  </w:endnote>
  <w:endnote w:type="continuationSeparator" w:id="0">
    <w:p w:rsidR="00E763FD" w:rsidRDefault="00E76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53F" w:rsidRDefault="00FC48B0">
    <w:pPr>
      <w:pStyle w:val="Stopka"/>
    </w:pPr>
    <w:r>
      <w:rPr>
        <w:noProof/>
      </w:rPr>
      <mc:AlternateContent>
        <mc:Choice Requires="wps">
          <w:drawing>
            <wp:anchor distT="45720" distB="45720" distL="114300" distR="114300" simplePos="0" relativeHeight="251658240" behindDoc="0" locked="0" layoutInCell="1" allowOverlap="1">
              <wp:simplePos x="0" y="0"/>
              <wp:positionH relativeFrom="column">
                <wp:posOffset>344170</wp:posOffset>
              </wp:positionH>
              <wp:positionV relativeFrom="paragraph">
                <wp:posOffset>251460</wp:posOffset>
              </wp:positionV>
              <wp:extent cx="2517775" cy="239395"/>
              <wp:effectExtent l="0" t="0" r="0" b="8255"/>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7775" cy="239395"/>
                      </a:xfrm>
                      <a:prstGeom prst="rect">
                        <a:avLst/>
                      </a:prstGeom>
                      <a:solidFill>
                        <a:srgbClr val="FFFFFF"/>
                      </a:solidFill>
                      <a:ln w="9525">
                        <a:noFill/>
                        <a:miter lim="800000"/>
                        <a:headEnd/>
                        <a:tailEnd/>
                      </a:ln>
                    </wps:spPr>
                    <wps:txbx>
                      <w:txbxContent>
                        <w:p w:rsidR="005E753F" w:rsidRDefault="00FC48B0" w:rsidP="005E753F">
                          <w:pPr>
                            <w:rPr>
                              <w:rFonts w:asciiTheme="majorHAnsi" w:hAnsiTheme="majorHAnsi" w:cstheme="majorHAnsi"/>
                              <w:color w:val="828282"/>
                              <w:sz w:val="15"/>
                              <w:szCs w:val="15"/>
                            </w:rPr>
                          </w:pPr>
                          <w:r>
                            <w:rPr>
                              <w:rFonts w:asciiTheme="majorHAnsi" w:hAnsiTheme="majorHAnsi" w:cstheme="majorHAnsi"/>
                              <w:color w:val="828282"/>
                              <w:sz w:val="15"/>
                              <w:szCs w:val="15"/>
                            </w:rPr>
                            <w:t>ul. Królewska 27; 00-060 Warszawa, tel. +48 (22) 245 59 21</w:t>
                          </w:r>
                        </w:p>
                      </w:txbxContent>
                    </wps:txbx>
                    <wps:bodyPr rot="0" vert="horz" wrap="square" anchor="t" anchorCtr="0"/>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5" o:spid="_x0000_s1026" type="#_x0000_t202" style="position:absolute;margin-left:27.1pt;margin-top:19.8pt;width:198.25pt;height:18.8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" stroked="f">
              <v:textbox>
                <w:txbxContent>
                  <w:p w:rsidR="005E753F" w:rsidRDefault="00FC48B0" w:rsidP="005E753F">
                    <w:pPr>
                      <w:rPr>
                        <w:rFonts w:asciiTheme="majorHAnsi" w:hAnsiTheme="majorHAnsi" w:cstheme="majorHAnsi"/>
                        <w:color w:val="828282"/>
                        <w:sz w:val="15"/>
                        <w:szCs w:val="15"/>
                      </w:rPr>
                    </w:pPr>
                    <w:proofErr w:type="gramStart"/>
                    <w:r>
                      <w:rPr>
                        <w:rFonts w:asciiTheme="majorHAnsi" w:hAnsiTheme="majorHAnsi" w:cstheme="majorHAnsi"/>
                        <w:color w:val="828282"/>
                        <w:sz w:val="15"/>
                        <w:szCs w:val="15"/>
                      </w:rPr>
                      <w:t>ul</w:t>
                    </w:r>
                    <w:proofErr w:type="gramEnd"/>
                    <w:r>
                      <w:rPr>
                        <w:rFonts w:asciiTheme="majorHAnsi" w:hAnsiTheme="majorHAnsi" w:cstheme="majorHAnsi"/>
                        <w:color w:val="828282"/>
                        <w:sz w:val="15"/>
                        <w:szCs w:val="15"/>
                      </w:rPr>
                      <w:t>. Królewska 27; 00-</w:t>
                    </w:r>
                    <w:r>
                      <w:rPr>
                        <w:rFonts w:asciiTheme="majorHAnsi" w:hAnsiTheme="majorHAnsi" w:cstheme="majorHAnsi"/>
                        <w:color w:val="828282"/>
                        <w:sz w:val="15"/>
                        <w:szCs w:val="15"/>
                      </w:rPr>
                      <w:t>060 Warszawa</w:t>
                    </w:r>
                    <w:r>
                      <w:rPr>
                        <w:rFonts w:asciiTheme="majorHAnsi" w:hAnsiTheme="majorHAnsi" w:cstheme="majorHAnsi"/>
                        <w:color w:val="828282"/>
                        <w:sz w:val="15"/>
                        <w:szCs w:val="15"/>
                      </w:rPr>
                      <w:t xml:space="preserve">, tel. +48 (22) </w:t>
                    </w:r>
                    <w:r>
                      <w:rPr>
                        <w:rFonts w:asciiTheme="majorHAnsi" w:hAnsiTheme="majorHAnsi" w:cstheme="majorHAnsi"/>
                        <w:color w:val="828282"/>
                        <w:sz w:val="15"/>
                        <w:szCs w:val="15"/>
                      </w:rPr>
                      <w:t>245</w:t>
                    </w:r>
                    <w:r>
                      <w:rPr>
                        <w:rFonts w:asciiTheme="majorHAnsi" w:hAnsiTheme="majorHAnsi" w:cstheme="majorHAnsi"/>
                        <w:color w:val="828282"/>
                        <w:sz w:val="15"/>
                        <w:szCs w:val="15"/>
                      </w:rPr>
                      <w:t xml:space="preserve"> </w:t>
                    </w:r>
                    <w:r>
                      <w:rPr>
                        <w:rFonts w:asciiTheme="majorHAnsi" w:hAnsiTheme="majorHAnsi" w:cstheme="majorHAnsi"/>
                        <w:color w:val="828282"/>
                        <w:sz w:val="15"/>
                        <w:szCs w:val="15"/>
                      </w:rPr>
                      <w:t>59</w:t>
                    </w:r>
                    <w:r>
                      <w:rPr>
                        <w:rFonts w:asciiTheme="majorHAnsi" w:hAnsiTheme="majorHAnsi" w:cstheme="majorHAnsi"/>
                        <w:color w:val="828282"/>
                        <w:sz w:val="15"/>
                        <w:szCs w:val="15"/>
                      </w:rPr>
                      <w:t xml:space="preserve"> </w:t>
                    </w:r>
                    <w:r>
                      <w:rPr>
                        <w:rFonts w:asciiTheme="majorHAnsi" w:hAnsiTheme="majorHAnsi" w:cstheme="majorHAnsi"/>
                        <w:color w:val="828282"/>
                        <w:sz w:val="15"/>
                        <w:szCs w:val="15"/>
                      </w:rPr>
                      <w:t>21</w:t>
                    </w:r>
                  </w:p>
                </w:txbxContent>
              </v:textbox>
            </v:shape>
          </w:pict>
        </mc:Fallback>
      </mc:AlternateContent>
    </w:r>
    <w:r>
      <w:rPr>
        <w:noProof/>
      </w:rPr>
      <w:drawing>
        <wp:inline distT="0" distB="0" distL="0" distR="0">
          <wp:extent cx="5400040" cy="961390"/>
          <wp:effectExtent l="0" t="0" r="0" b="0"/>
          <wp:docPr id="208" name="Obraz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opk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00040" cy="961390"/>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731" w:rsidRDefault="00FC48B0">
    <w:pPr>
      <w:pStyle w:val="Stopka"/>
    </w:pPr>
    <w:r w:rsidRPr="00AE7731">
      <w:rPr>
        <w:noProof/>
      </w:rPr>
      <w:drawing>
        <wp:anchor distT="0" distB="0" distL="114300" distR="114300" simplePos="0" relativeHeight="251662336" behindDoc="1" locked="0" layoutInCell="1" allowOverlap="1">
          <wp:simplePos x="0" y="0"/>
          <wp:positionH relativeFrom="margin">
            <wp:align>right</wp:align>
          </wp:positionH>
          <wp:positionV relativeFrom="paragraph">
            <wp:posOffset>-633501</wp:posOffset>
          </wp:positionV>
          <wp:extent cx="3096000" cy="644400"/>
          <wp:effectExtent l="0" t="0" r="0" b="3810"/>
          <wp:wrapTight wrapText="bothSides">
            <wp:wrapPolygon edited="0">
              <wp:start x="0" y="0"/>
              <wp:lineTo x="0" y="21089"/>
              <wp:lineTo x="21401" y="21089"/>
              <wp:lineTo x="21401" y="0"/>
              <wp:lineTo x="0" y="0"/>
            </wp:wrapPolygon>
          </wp:wrapTight>
          <wp:docPr id="210" name="Obraz 210" descr="C:\Users\p.jezewski\Desktop\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jezewski\Desktop\stopka.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096000" cy="6444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3FD" w:rsidRDefault="00E763FD">
      <w:r>
        <w:separator/>
      </w:r>
    </w:p>
  </w:footnote>
  <w:footnote w:type="continuationSeparator" w:id="0">
    <w:p w:rsidR="00E763FD" w:rsidRDefault="00E76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8D3" w:rsidRDefault="00E763FD" w:rsidP="007018D3">
    <w:pPr>
      <w:pStyle w:val="Nagwek"/>
      <w:jc w:val="right"/>
    </w:pPr>
  </w:p>
  <w:p w:rsidR="007018D3" w:rsidRDefault="00E763FD" w:rsidP="007018D3">
    <w:pPr>
      <w:pStyle w:val="Nagwek"/>
      <w:jc w:val="right"/>
    </w:pPr>
  </w:p>
  <w:p w:rsidR="004633D0" w:rsidRDefault="00FC48B0" w:rsidP="00404F0E">
    <w:pPr>
      <w:pStyle w:val="Nagwek"/>
      <w:jc w:val="right"/>
    </w:pPr>
    <w:r>
      <w:rPr>
        <w:noProof/>
      </w:rPr>
      <mc:AlternateContent>
        <mc:Choice Requires="wps">
          <w:drawing>
            <wp:anchor distT="45720" distB="45720" distL="114300" distR="114300" simplePos="0" relativeHeight="251665408" behindDoc="0" locked="0" layoutInCell="1" allowOverlap="1">
              <wp:simplePos x="0" y="0"/>
              <wp:positionH relativeFrom="margin">
                <wp:posOffset>-111318</wp:posOffset>
              </wp:positionH>
              <wp:positionV relativeFrom="paragraph">
                <wp:posOffset>1738077</wp:posOffset>
              </wp:positionV>
              <wp:extent cx="2688590" cy="1766824"/>
              <wp:effectExtent l="0" t="0" r="16510" b="11430"/>
              <wp:wrapTopAndBottom/>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8590" cy="1766824"/>
                      </a:xfrm>
                      <a:prstGeom prst="rect">
                        <a:avLst/>
                      </a:prstGeom>
                      <a:solidFill>
                        <a:srgbClr val="FFFFFF"/>
                      </a:solidFill>
                      <a:ln w="9525">
                        <a:solidFill>
                          <a:schemeClr val="bg1"/>
                        </a:solidFill>
                        <a:miter lim="800000"/>
                        <a:headEnd/>
                        <a:tailEnd/>
                      </a:ln>
                    </wps:spPr>
                    <wps:txbx>
                      <w:txbxContent>
                        <w:p w:rsidR="0033475C" w:rsidRPr="00DA3527" w:rsidRDefault="00D7044B" w:rsidP="0033475C">
                          <w:pPr>
                            <w:jc w:val="center"/>
                            <w:rPr>
                              <w:rFonts w:asciiTheme="majorHAnsi" w:hAnsiTheme="majorHAnsi" w:cstheme="majorHAnsi"/>
                              <w:color w:val="201C1D"/>
                              <w:sz w:val="20"/>
                            </w:rPr>
                          </w:pPr>
                          <w:r w:rsidRPr="00D7044B">
                            <w:rPr>
                              <w:rFonts w:asciiTheme="majorHAnsi" w:hAnsiTheme="majorHAnsi" w:cstheme="majorHAnsi"/>
                              <w:color w:val="201C1D"/>
                              <w:sz w:val="20"/>
                            </w:rPr>
                            <w:t>DRC.WLA.0641.169.2021</w:t>
                          </w:r>
                        </w:p>
                      </w:txbxContent>
                    </wps:txbx>
                    <wps:bodyPr rot="0" vert="horz" wrap="square"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Pole tekstowe 2" o:spid="_x0000_s1027" type="#_x0000_t202" style="position:absolute;left:0;text-align:left;margin-left:-8.75pt;margin-top:136.85pt;width:211.7pt;height:139.1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" strokecolor="white [3212]">
              <v:textbox style="mso-fit-shape-to-text:t">
                <w:txbxContent>
                  <w:p w:rsidR="0033475C" w:rsidRPr="00DA3527" w:rsidRDefault="00D7044B" w:rsidP="0033475C">
                    <w:pPr>
                      <w:jc w:val="center"/>
                      <w:rPr>
                        <w:rFonts w:asciiTheme="majorHAnsi" w:hAnsiTheme="majorHAnsi" w:cstheme="majorHAnsi"/>
                        <w:color w:val="201C1D"/>
                        <w:sz w:val="20"/>
                      </w:rPr>
                    </w:pPr>
                    <w:r w:rsidRPr="00D7044B">
                      <w:rPr>
                        <w:rFonts w:asciiTheme="majorHAnsi" w:hAnsiTheme="majorHAnsi" w:cstheme="majorHAnsi"/>
                        <w:color w:val="201C1D"/>
                        <w:sz w:val="20"/>
                      </w:rPr>
                      <w:t>DRC.WLA.0641.169.2021</w:t>
                    </w:r>
                  </w:p>
                </w:txbxContent>
              </v:textbox>
              <w10:wrap type="topAndBottom" anchorx="margin"/>
            </v:shape>
          </w:pict>
        </mc:Fallback>
      </mc:AlternateContent>
    </w:r>
    <w:r>
      <w:rPr>
        <w:noProof/>
      </w:rPr>
      <mc:AlternateContent>
        <mc:Choice Requires="wps">
          <w:drawing>
            <wp:anchor distT="45720" distB="45720" distL="114300" distR="114300" simplePos="0" relativeHeight="251660288" behindDoc="0" locked="0" layoutInCell="1" allowOverlap="1">
              <wp:simplePos x="0" y="0"/>
              <wp:positionH relativeFrom="column">
                <wp:posOffset>-160045</wp:posOffset>
              </wp:positionH>
              <wp:positionV relativeFrom="paragraph">
                <wp:posOffset>1392809</wp:posOffset>
              </wp:positionV>
              <wp:extent cx="2790825" cy="308610"/>
              <wp:effectExtent l="0" t="0" r="9525" b="0"/>
              <wp:wrapTopAndBottom/>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825" cy="308610"/>
                      </a:xfrm>
                      <a:prstGeom prst="rect">
                        <a:avLst/>
                      </a:prstGeom>
                      <a:solidFill>
                        <a:srgbClr val="FFFFFF"/>
                      </a:solidFill>
                      <a:ln w="9525">
                        <a:noFill/>
                        <a:miter lim="800000"/>
                        <a:headEnd/>
                        <a:tailEnd/>
                      </a:ln>
                    </wps:spPr>
                    <wps:txbx>
                      <w:txbxContent>
                        <w:p w:rsidR="007018D3" w:rsidRPr="00495DA1" w:rsidRDefault="00FC48B0" w:rsidP="007018D3">
                          <w:pPr>
                            <w:jc w:val="center"/>
                            <w:rPr>
                              <w:rFonts w:ascii="Verdana" w:hAnsi="Verdana"/>
                              <w:b/>
                              <w:i/>
                              <w:color w:val="808080" w:themeColor="background1" w:themeShade="80"/>
                              <w:sz w:val="20"/>
                            </w:rPr>
                          </w:pPr>
                          <w:r>
                            <w:rPr>
                              <w:rFonts w:ascii="Verdana" w:hAnsi="Verdana"/>
                              <w:b/>
                              <w:i/>
                              <w:color w:val="808080" w:themeColor="background1" w:themeShade="80"/>
                              <w:sz w:val="20"/>
                            </w:rPr>
                            <w:t>Mateusz Morawiecki</w:t>
                          </w:r>
                        </w:p>
                      </w:txbxContent>
                    </wps:txbx>
                    <wps:bodyPr rot="0" vert="horz" wrap="square" anchor="t" anchorCtr="0"/>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2.6pt;margin-top:109.65pt;width:219.75pt;height:24.3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" stroked="f">
              <v:textbox>
                <w:txbxContent>
                  <w:p w:rsidR="007018D3" w:rsidRPr="00495DA1" w:rsidRDefault="00FC48B0" w:rsidP="007018D3">
                    <w:pPr>
                      <w:jc w:val="center"/>
                      <w:rPr>
                        <w:rFonts w:ascii="Verdana" w:hAnsi="Verdana"/>
                        <w:b/>
                        <w:i/>
                        <w:color w:val="808080" w:themeColor="background1" w:themeShade="80"/>
                        <w:sz w:val="20"/>
                      </w:rPr>
                    </w:pPr>
                    <w:r>
                      <w:rPr>
                        <w:rFonts w:ascii="Verdana" w:hAnsi="Verdana"/>
                        <w:b/>
                        <w:i/>
                        <w:color w:val="808080" w:themeColor="background1" w:themeShade="80"/>
                        <w:sz w:val="20"/>
                      </w:rPr>
                      <w:t>Ma</w:t>
                    </w:r>
                    <w:r>
                      <w:rPr>
                        <w:rFonts w:ascii="Verdana" w:hAnsi="Verdana"/>
                        <w:b/>
                        <w:i/>
                        <w:color w:val="808080" w:themeColor="background1" w:themeShade="80"/>
                        <w:sz w:val="20"/>
                      </w:rPr>
                      <w:t>teusz</w:t>
                    </w:r>
                    <w:r>
                      <w:rPr>
                        <w:rFonts w:ascii="Verdana" w:hAnsi="Verdana"/>
                        <w:b/>
                        <w:i/>
                        <w:color w:val="808080" w:themeColor="background1" w:themeShade="80"/>
                        <w:sz w:val="20"/>
                      </w:rPr>
                      <w:t xml:space="preserve"> </w:t>
                    </w:r>
                    <w:r>
                      <w:rPr>
                        <w:rFonts w:ascii="Verdana" w:hAnsi="Verdana"/>
                        <w:b/>
                        <w:i/>
                        <w:color w:val="808080" w:themeColor="background1" w:themeShade="80"/>
                        <w:sz w:val="20"/>
                      </w:rPr>
                      <w:t>Morawiecki</w:t>
                    </w:r>
                  </w:p>
                </w:txbxContent>
              </v:textbox>
              <w10:wrap type="topAndBottom"/>
            </v:shape>
          </w:pict>
        </mc:Fallback>
      </mc:AlternateContent>
    </w:r>
    <w:r w:rsidRPr="00404F0E">
      <w:rPr>
        <w:noProof/>
      </w:rPr>
      <w:drawing>
        <wp:anchor distT="0" distB="0" distL="114300" distR="114300" simplePos="0" relativeHeight="251663360" behindDoc="0" locked="0" layoutInCell="1" allowOverlap="1">
          <wp:simplePos x="0" y="0"/>
          <wp:positionH relativeFrom="column">
            <wp:posOffset>217805</wp:posOffset>
          </wp:positionH>
          <wp:positionV relativeFrom="paragraph">
            <wp:posOffset>189865</wp:posOffset>
          </wp:positionV>
          <wp:extent cx="2001520" cy="1184275"/>
          <wp:effectExtent l="0" t="0" r="0" b="0"/>
          <wp:wrapTopAndBottom/>
          <wp:docPr id="209" name="Obraz 209" descr="C:\Users\p.jezewski\Desktop\orze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jezewski\Desktop\orzeł.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01520" cy="1184275"/>
                  </a:xfrm>
                  <a:prstGeom prst="rect">
                    <a:avLst/>
                  </a:prstGeom>
                  <a:noFill/>
                  <a:ln>
                    <a:noFill/>
                  </a:ln>
                </pic:spPr>
              </pic:pic>
            </a:graphicData>
          </a:graphic>
        </wp:anchor>
      </w:drawing>
    </w:r>
    <w:r>
      <w:t xml:space="preserve">Warszawa, dnia </w:t>
    </w:r>
    <w:bookmarkStart w:id="1" w:name="ezdDataPodpisu"/>
    <w:bookmarkEnd w:id="1"/>
    <w:r>
      <w:t xml:space="preserve"> 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06F"/>
    <w:rsid w:val="00031C5A"/>
    <w:rsid w:val="00065442"/>
    <w:rsid w:val="000A0579"/>
    <w:rsid w:val="000F152A"/>
    <w:rsid w:val="001075C1"/>
    <w:rsid w:val="00107F2C"/>
    <w:rsid w:val="00194315"/>
    <w:rsid w:val="002108F4"/>
    <w:rsid w:val="00212276"/>
    <w:rsid w:val="00240A8E"/>
    <w:rsid w:val="00256611"/>
    <w:rsid w:val="00283BBF"/>
    <w:rsid w:val="002956B8"/>
    <w:rsid w:val="00446A6E"/>
    <w:rsid w:val="004C3A89"/>
    <w:rsid w:val="006E4421"/>
    <w:rsid w:val="00727BE9"/>
    <w:rsid w:val="007B2C96"/>
    <w:rsid w:val="008A5DE1"/>
    <w:rsid w:val="008F6BE9"/>
    <w:rsid w:val="00AA3815"/>
    <w:rsid w:val="00AE79F3"/>
    <w:rsid w:val="00B8106F"/>
    <w:rsid w:val="00BF2422"/>
    <w:rsid w:val="00D7044B"/>
    <w:rsid w:val="00DA6E3F"/>
    <w:rsid w:val="00DF723D"/>
    <w:rsid w:val="00E10196"/>
    <w:rsid w:val="00E763FD"/>
    <w:rsid w:val="00FC48B0"/>
    <w:rsid w:val="00FE23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49486F2-D28E-4560-9FDF-C62EC6776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A0DA3"/>
    <w:pPr>
      <w:tabs>
        <w:tab w:val="center" w:pos="4536"/>
        <w:tab w:val="right" w:pos="9072"/>
      </w:tabs>
    </w:pPr>
  </w:style>
  <w:style w:type="paragraph" w:styleId="Stopka">
    <w:name w:val="footer"/>
    <w:basedOn w:val="Normalny"/>
    <w:link w:val="StopkaZnak"/>
    <w:uiPriority w:val="99"/>
    <w:rsid w:val="002A0DA3"/>
    <w:pPr>
      <w:tabs>
        <w:tab w:val="center" w:pos="4536"/>
        <w:tab w:val="right" w:pos="9072"/>
      </w:tabs>
    </w:pPr>
  </w:style>
  <w:style w:type="character" w:customStyle="1" w:styleId="StopkaZnak">
    <w:name w:val="Stopka Znak"/>
    <w:basedOn w:val="Domylnaczcionkaakapitu"/>
    <w:link w:val="Stopka"/>
    <w:uiPriority w:val="99"/>
    <w:rsid w:val="006A5C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kusmire\Desktop\szablony\KPRM_papier_pieczatki\Jakub%20Jaworowski%20SEKRETARZ%20STANU%20PE&#321;NOMOCNIK%20PRM%20DS%20KOORDYNACJI%20OCEN%20SKUTK&#211;W%20REGULACJI.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Jakub Jaworowski SEKRETARZ STANU PEŁNOMOCNIK PRM DS KOORDYNACJI OCEN SKUTKÓW REGULACJI</Template>
  <TotalTime>9</TotalTime>
  <Pages>1</Pages>
  <Words>571</Words>
  <Characters>3432</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Kuśmirek Miłosław</dc:creator>
  <cp:lastModifiedBy>Witkowska-Krzymowska Magdalena</cp:lastModifiedBy>
  <cp:revision>6</cp:revision>
  <dcterms:created xsi:type="dcterms:W3CDTF">2021-05-07T13:25:00Z</dcterms:created>
  <dcterms:modified xsi:type="dcterms:W3CDTF">2021-05-10T07:40:00Z</dcterms:modified>
</cp:coreProperties>
</file>